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146" w:rsidRPr="00CF3146" w:rsidRDefault="00CF3146" w:rsidP="00CF3146">
      <w:pPr>
        <w:jc w:val="center"/>
        <w:rPr>
          <w:sz w:val="36"/>
          <w:szCs w:val="36"/>
        </w:rPr>
      </w:pPr>
      <w:r w:rsidRPr="00CF3146">
        <w:rPr>
          <w:b/>
          <w:sz w:val="36"/>
          <w:szCs w:val="36"/>
          <w:u w:val="single"/>
        </w:rPr>
        <w:t>Revitalizace bytových jednotek</w:t>
      </w:r>
      <w:r w:rsidRPr="00CF3146">
        <w:rPr>
          <w:sz w:val="36"/>
          <w:szCs w:val="36"/>
        </w:rPr>
        <w:t xml:space="preserve"> </w:t>
      </w:r>
    </w:p>
    <w:p w:rsidR="00CF3146" w:rsidRDefault="00CF3146" w:rsidP="00CF3146">
      <w:pPr>
        <w:jc w:val="center"/>
        <w:rPr>
          <w:sz w:val="28"/>
          <w:szCs w:val="28"/>
        </w:rPr>
      </w:pPr>
      <w:r w:rsidRPr="00CF3146">
        <w:rPr>
          <w:sz w:val="28"/>
          <w:szCs w:val="28"/>
        </w:rPr>
        <w:t>Technické požadavky a standardy</w:t>
      </w:r>
    </w:p>
    <w:p w:rsidR="00CF3146" w:rsidRDefault="00CF3146" w:rsidP="00CF3146">
      <w:pPr>
        <w:rPr>
          <w:sz w:val="28"/>
          <w:szCs w:val="28"/>
        </w:rPr>
      </w:pPr>
    </w:p>
    <w:p w:rsidR="00FF5754" w:rsidRDefault="00FF5754" w:rsidP="00CF3146">
      <w:pPr>
        <w:rPr>
          <w:u w:val="single"/>
        </w:rPr>
      </w:pPr>
    </w:p>
    <w:p w:rsidR="00FF5754" w:rsidRDefault="00FF5754" w:rsidP="00FF5754">
      <w:pPr>
        <w:rPr>
          <w:u w:val="single"/>
        </w:rPr>
      </w:pPr>
      <w:r w:rsidRPr="00147F08">
        <w:rPr>
          <w:u w:val="single"/>
        </w:rPr>
        <w:t>Koupelna a WC:</w:t>
      </w:r>
    </w:p>
    <w:p w:rsidR="00FF5754" w:rsidRDefault="00FF5754" w:rsidP="00FF5754">
      <w:pPr>
        <w:pStyle w:val="Odstavecseseznamem"/>
        <w:numPr>
          <w:ilvl w:val="0"/>
          <w:numId w:val="2"/>
        </w:numPr>
      </w:pPr>
      <w:r>
        <w:t xml:space="preserve">Keramické obklady </w:t>
      </w:r>
      <w:r w:rsidR="0072159B">
        <w:t xml:space="preserve">(250x250mm) </w:t>
      </w:r>
      <w:r>
        <w:t xml:space="preserve">v koupelně </w:t>
      </w:r>
      <w:r w:rsidR="009F541B">
        <w:t xml:space="preserve">a WC </w:t>
      </w:r>
      <w:r>
        <w:t>budou proveden</w:t>
      </w:r>
      <w:r w:rsidR="00FE76A3">
        <w:t>y</w:t>
      </w:r>
      <w:r>
        <w:t xml:space="preserve"> d</w:t>
      </w:r>
      <w:r w:rsidR="009F541B">
        <w:t>o výšky 2m</w:t>
      </w:r>
      <w:r>
        <w:t>.</w:t>
      </w:r>
    </w:p>
    <w:p w:rsidR="00FF5754" w:rsidRDefault="00FF5754" w:rsidP="00FF5754">
      <w:pPr>
        <w:pStyle w:val="Odstavecseseznamem"/>
        <w:numPr>
          <w:ilvl w:val="0"/>
          <w:numId w:val="2"/>
        </w:numPr>
      </w:pPr>
      <w:r>
        <w:t xml:space="preserve">Keramické obklady budou ukončeny systémovou ukončovací lištou. </w:t>
      </w:r>
    </w:p>
    <w:p w:rsidR="00FF5754" w:rsidRDefault="00FF5754" w:rsidP="00FF5754">
      <w:pPr>
        <w:pStyle w:val="Odstavecseseznamem"/>
        <w:numPr>
          <w:ilvl w:val="0"/>
          <w:numId w:val="2"/>
        </w:numPr>
      </w:pPr>
      <w:r>
        <w:t xml:space="preserve">Pokud to bude jenom trochu možné, tak </w:t>
      </w:r>
      <w:r w:rsidR="00FE76A3">
        <w:t xml:space="preserve">budou zařizovací předměty rozmístěny tak, aby bylo možné v koupelně osadit a připojit automatickou pračku.  </w:t>
      </w:r>
    </w:p>
    <w:p w:rsidR="00044BFB" w:rsidRPr="00E543C1" w:rsidRDefault="00044BFB" w:rsidP="00FF5754">
      <w:pPr>
        <w:pStyle w:val="Odstavecseseznamem"/>
        <w:numPr>
          <w:ilvl w:val="0"/>
          <w:numId w:val="2"/>
        </w:numPr>
        <w:rPr>
          <w:rFonts w:ascii="Calibri" w:hAnsi="Calibri" w:cs="Calibri"/>
        </w:rPr>
      </w:pPr>
      <w:r w:rsidRPr="00044BFB">
        <w:rPr>
          <w:rFonts w:ascii="Calibri" w:hAnsi="Calibri" w:cs="Calibri"/>
          <w:color w:val="000000"/>
        </w:rPr>
        <w:t>Prostory pro vedení stoupaček (instalační šachty) budou zachovány minimálně ve stávajících rozměrech a poloze. Servisní otvory do instalačních šachet musí zůstat ve stávající poloze a rozměrech.</w:t>
      </w:r>
    </w:p>
    <w:p w:rsidR="00E543C1" w:rsidRPr="009F541B" w:rsidRDefault="00E543C1" w:rsidP="00FF5754">
      <w:pPr>
        <w:pStyle w:val="Odstavecseseznamem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Nově osazované vany budou plechové, smaltované v bílé barvě dle předepsaného rozměru.</w:t>
      </w:r>
    </w:p>
    <w:p w:rsidR="00206DE0" w:rsidRPr="00206DE0" w:rsidRDefault="009F541B" w:rsidP="00FF5754">
      <w:pPr>
        <w:pStyle w:val="Odstavecseseznamem"/>
        <w:numPr>
          <w:ilvl w:val="0"/>
          <w:numId w:val="2"/>
        </w:numPr>
        <w:rPr>
          <w:u w:val="single"/>
        </w:rPr>
      </w:pPr>
      <w:r w:rsidRPr="00206DE0">
        <w:rPr>
          <w:rFonts w:ascii="Calibri" w:hAnsi="Calibri" w:cs="Calibri"/>
          <w:color w:val="000000"/>
        </w:rPr>
        <w:t>Zařizovací předměty (umyvadlo, WC kombi</w:t>
      </w:r>
      <w:r w:rsidR="00206DE0" w:rsidRPr="00206DE0">
        <w:rPr>
          <w:rFonts w:ascii="Calibri" w:hAnsi="Calibri" w:cs="Calibri"/>
          <w:color w:val="000000"/>
        </w:rPr>
        <w:t>, vana, atd.</w:t>
      </w:r>
      <w:r w:rsidRPr="00206DE0">
        <w:rPr>
          <w:rFonts w:ascii="Calibri" w:hAnsi="Calibri" w:cs="Calibri"/>
          <w:color w:val="000000"/>
        </w:rPr>
        <w:t xml:space="preserve">) budou dodány </w:t>
      </w:r>
      <w:r w:rsidR="00206DE0" w:rsidRPr="00206DE0">
        <w:rPr>
          <w:rFonts w:ascii="Calibri" w:hAnsi="Calibri" w:cs="Calibri"/>
          <w:color w:val="000000"/>
        </w:rPr>
        <w:t xml:space="preserve">například od f. JIKA, RAVAK, ALCAPLAST, GROHE, atd. </w:t>
      </w:r>
    </w:p>
    <w:p w:rsidR="00206DE0" w:rsidRPr="00206DE0" w:rsidRDefault="00206DE0" w:rsidP="00FF5754">
      <w:pPr>
        <w:pStyle w:val="Odstavecseseznamem"/>
        <w:numPr>
          <w:ilvl w:val="0"/>
          <w:numId w:val="2"/>
        </w:numPr>
        <w:rPr>
          <w:u w:val="single"/>
        </w:rPr>
      </w:pPr>
      <w:r>
        <w:rPr>
          <w:rFonts w:ascii="Calibri" w:hAnsi="Calibri" w:cs="Calibri"/>
          <w:color w:val="000000"/>
        </w:rPr>
        <w:t xml:space="preserve">Dřezové, vanové, sprchové, umyvadlové baterie budou dodány například od f. </w:t>
      </w:r>
      <w:proofErr w:type="spellStart"/>
      <w:r w:rsidR="008B6691">
        <w:rPr>
          <w:rFonts w:ascii="Calibri" w:hAnsi="Calibri" w:cs="Calibri"/>
          <w:color w:val="000000"/>
        </w:rPr>
        <w:t>Novaservis</w:t>
      </w:r>
      <w:proofErr w:type="spellEnd"/>
      <w:r w:rsidR="008B6691">
        <w:rPr>
          <w:rFonts w:ascii="Calibri" w:hAnsi="Calibri" w:cs="Calibri"/>
          <w:color w:val="000000"/>
        </w:rPr>
        <w:t xml:space="preserve">, </w:t>
      </w:r>
      <w:r>
        <w:rPr>
          <w:rFonts w:ascii="Calibri" w:hAnsi="Calibri" w:cs="Calibri"/>
          <w:color w:val="000000"/>
        </w:rPr>
        <w:t>RAVAK, GROHE, OPTIMA, atd.</w:t>
      </w:r>
    </w:p>
    <w:p w:rsidR="00FF5754" w:rsidRPr="00206DE0" w:rsidRDefault="00FF5754" w:rsidP="00FF5754">
      <w:pPr>
        <w:pStyle w:val="Odstavecseseznamem"/>
        <w:numPr>
          <w:ilvl w:val="0"/>
          <w:numId w:val="2"/>
        </w:numPr>
        <w:rPr>
          <w:u w:val="single"/>
        </w:rPr>
      </w:pPr>
      <w:r>
        <w:t>Pravidla pro stěrkové izolace proti vodě a vlhkosti v koupelně a WC.</w:t>
      </w:r>
    </w:p>
    <w:p w:rsidR="00E543C1" w:rsidRDefault="00FF5754" w:rsidP="00FF5754">
      <w:pPr>
        <w:rPr>
          <w:u w:val="single"/>
        </w:rPr>
      </w:pPr>
      <w:r>
        <w:rPr>
          <w:noProof/>
          <w:lang w:eastAsia="cs-CZ"/>
        </w:rPr>
        <w:drawing>
          <wp:inline distT="0" distB="0" distL="0" distR="0" wp14:anchorId="5E9227C6" wp14:editId="280CBA5C">
            <wp:extent cx="5791200" cy="4402768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bccf2cc8ccc789b4fa80845cb2f679d_104474-knauf-hydroflex-koupelna-nakre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8244" cy="4560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EC7" w:rsidRDefault="001E4EC7" w:rsidP="00FF5754">
      <w:pPr>
        <w:rPr>
          <w:u w:val="single"/>
        </w:rPr>
      </w:pPr>
    </w:p>
    <w:p w:rsidR="00FF5754" w:rsidRPr="00147F08" w:rsidRDefault="00FF5754" w:rsidP="00FF5754">
      <w:pPr>
        <w:rPr>
          <w:u w:val="single"/>
        </w:rPr>
      </w:pPr>
      <w:r w:rsidRPr="00147F08">
        <w:rPr>
          <w:u w:val="single"/>
        </w:rPr>
        <w:lastRenderedPageBreak/>
        <w:t>Kuchyňská linka:</w:t>
      </w:r>
    </w:p>
    <w:p w:rsidR="00FF5754" w:rsidRDefault="00FF5754" w:rsidP="00FF5754">
      <w:pPr>
        <w:pStyle w:val="Odstavecseseznamem"/>
        <w:numPr>
          <w:ilvl w:val="0"/>
          <w:numId w:val="2"/>
        </w:numPr>
      </w:pPr>
      <w:r>
        <w:t xml:space="preserve">Kuchyňská linka </w:t>
      </w:r>
      <w:r w:rsidR="009F541B">
        <w:t xml:space="preserve">(např. B-Smart) </w:t>
      </w:r>
      <w:r>
        <w:t xml:space="preserve">bude provedena v předepsané </w:t>
      </w:r>
      <w:r w:rsidR="001E5949">
        <w:t>délce dle zadávací dokumentace a dispozici odsouhlasí zástupce investora</w:t>
      </w:r>
      <w:r w:rsidR="008B6691">
        <w:t xml:space="preserve"> před realizací.</w:t>
      </w:r>
    </w:p>
    <w:p w:rsidR="00FF5754" w:rsidRDefault="00FF5754" w:rsidP="00FF5754">
      <w:pPr>
        <w:pStyle w:val="Odstavecseseznamem"/>
        <w:numPr>
          <w:ilvl w:val="0"/>
          <w:numId w:val="2"/>
        </w:numPr>
      </w:pPr>
      <w:r>
        <w:t>Všechna dvířka a šuplíky budou mít tzv. tiché zavírání.</w:t>
      </w:r>
    </w:p>
    <w:p w:rsidR="00FF5754" w:rsidRDefault="00FF5754" w:rsidP="00FF5754">
      <w:pPr>
        <w:pStyle w:val="Odstavecseseznamem"/>
        <w:numPr>
          <w:ilvl w:val="0"/>
          <w:numId w:val="2"/>
        </w:numPr>
      </w:pPr>
      <w:r>
        <w:t>V kuchyňské lince bude provedena příprava pro připojení myčky a pračky, a to včetně odtoku (sifón).</w:t>
      </w:r>
    </w:p>
    <w:p w:rsidR="00FF5754" w:rsidRDefault="00FF5754" w:rsidP="00FF5754">
      <w:pPr>
        <w:pStyle w:val="Odstavecseseznamem"/>
        <w:numPr>
          <w:ilvl w:val="0"/>
          <w:numId w:val="2"/>
        </w:numPr>
      </w:pPr>
      <w:r>
        <w:t>V kuchyňské lince bude zvlášť osazena vestavěná trouba a sklokeramická varná deska se čtyřmi, variantně dvěma plotýnkami (dle zadání).</w:t>
      </w:r>
    </w:p>
    <w:p w:rsidR="008F1AE5" w:rsidRPr="00FF5754" w:rsidRDefault="00147F08" w:rsidP="00FF5754">
      <w:pPr>
        <w:ind w:left="360"/>
      </w:pPr>
      <w:r w:rsidRPr="00FF5754">
        <w:rPr>
          <w:u w:val="single"/>
        </w:rPr>
        <w:t>Elektroinstalace:</w:t>
      </w:r>
    </w:p>
    <w:p w:rsidR="008F1AE5" w:rsidRDefault="0015247C" w:rsidP="00147F08">
      <w:pPr>
        <w:pStyle w:val="Odstavecseseznamem"/>
        <w:numPr>
          <w:ilvl w:val="0"/>
          <w:numId w:val="2"/>
        </w:numPr>
      </w:pPr>
      <w:r>
        <w:t>V případě, že se bude dodávat do bytové jednotky nová kuchyňská linka, tak budou na stěně v místě pracovní plochy osazeny dvě dvou</w:t>
      </w:r>
      <w:r w:rsidR="008F1AE5">
        <w:t xml:space="preserve"> zásuvky</w:t>
      </w:r>
      <w:r>
        <w:t xml:space="preserve">. Dále bude osazeno svítidlo pro osvětlení pracovní plochy. </w:t>
      </w:r>
    </w:p>
    <w:p w:rsidR="008F1AE5" w:rsidRDefault="008F1AE5" w:rsidP="0015247C">
      <w:pPr>
        <w:pStyle w:val="Odstavecseseznamem"/>
        <w:numPr>
          <w:ilvl w:val="0"/>
          <w:numId w:val="2"/>
        </w:numPr>
      </w:pPr>
      <w:r>
        <w:t xml:space="preserve">Svítidla </w:t>
      </w:r>
      <w:r w:rsidR="0015247C">
        <w:t>budou osazena na WC, koupelně, chodbě, komoře</w:t>
      </w:r>
      <w:r w:rsidR="00990521">
        <w:t xml:space="preserve">. </w:t>
      </w:r>
    </w:p>
    <w:p w:rsidR="008F1AE5" w:rsidRDefault="00CC1CF8" w:rsidP="00147F08">
      <w:pPr>
        <w:pStyle w:val="Odstavecseseznamem"/>
        <w:numPr>
          <w:ilvl w:val="0"/>
          <w:numId w:val="2"/>
        </w:numPr>
      </w:pPr>
      <w:r>
        <w:t xml:space="preserve">Když není v koupelně žádné topidlo, tak bude </w:t>
      </w:r>
      <w:r w:rsidR="0015247C">
        <w:t xml:space="preserve">v místě určení </w:t>
      </w:r>
      <w:r>
        <w:t xml:space="preserve">osazena samostatně jištěná zásuvka </w:t>
      </w:r>
      <w:r w:rsidR="008F1AE5">
        <w:t>pro topný žebřík</w:t>
      </w:r>
      <w:r>
        <w:t>. Místo osazení určí zástupce investora.</w:t>
      </w:r>
    </w:p>
    <w:p w:rsidR="0021761B" w:rsidRDefault="00CC1CF8" w:rsidP="00147F08">
      <w:pPr>
        <w:pStyle w:val="Odstavecseseznamem"/>
        <w:numPr>
          <w:ilvl w:val="0"/>
          <w:numId w:val="2"/>
        </w:numPr>
      </w:pPr>
      <w:r>
        <w:t>Zásuvky a vy</w:t>
      </w:r>
      <w:r w:rsidR="0021761B">
        <w:t>pínače budou v</w:t>
      </w:r>
      <w:r>
        <w:t xml:space="preserve"> bílé barvě (stálobarevné), </w:t>
      </w:r>
      <w:proofErr w:type="spellStart"/>
      <w:r>
        <w:t>napr</w:t>
      </w:r>
      <w:proofErr w:type="spellEnd"/>
      <w:r>
        <w:t xml:space="preserve">. </w:t>
      </w:r>
      <w:r w:rsidR="0021761B">
        <w:t>TANGO</w:t>
      </w:r>
      <w:r>
        <w:t xml:space="preserve"> ABB</w:t>
      </w:r>
      <w:r w:rsidR="0021761B">
        <w:t>,</w:t>
      </w:r>
      <w:r>
        <w:t xml:space="preserve"> LEGRAND, SCHNEIDER a další. </w:t>
      </w:r>
      <w:r w:rsidR="0021761B">
        <w:t xml:space="preserve"> </w:t>
      </w:r>
    </w:p>
    <w:p w:rsidR="0015247C" w:rsidRDefault="0015247C" w:rsidP="00147F08">
      <w:pPr>
        <w:pStyle w:val="Odstavecseseznamem"/>
        <w:numPr>
          <w:ilvl w:val="0"/>
          <w:numId w:val="2"/>
        </w:numPr>
      </w:pPr>
      <w:r>
        <w:t>V případě, že se bude v bytové jednotce provádět nová elektroinstalace, tak budou v kaž</w:t>
      </w:r>
      <w:r w:rsidR="00E543C1">
        <w:t>dém pokoji osazeny minimálně čtyři</w:t>
      </w:r>
      <w:r>
        <w:t xml:space="preserve"> dvou zásuvky</w:t>
      </w:r>
      <w:r w:rsidR="00E543C1">
        <w:t>, a to v každém rohu místnosti</w:t>
      </w:r>
      <w:r>
        <w:t xml:space="preserve">. </w:t>
      </w:r>
    </w:p>
    <w:p w:rsidR="0015247C" w:rsidRDefault="0015247C" w:rsidP="00147F08">
      <w:pPr>
        <w:pStyle w:val="Odstavecseseznamem"/>
        <w:numPr>
          <w:ilvl w:val="0"/>
          <w:numId w:val="2"/>
        </w:numPr>
      </w:pPr>
      <w:r>
        <w:t xml:space="preserve">V případě jakéhokoli zásahu do elektroinstalace </w:t>
      </w:r>
      <w:r w:rsidR="00FF5754">
        <w:t>je nutné, aby dodavatel zpracoval elektro revizi.</w:t>
      </w:r>
    </w:p>
    <w:p w:rsidR="00990521" w:rsidRPr="001E4EC7" w:rsidRDefault="00D71BF4" w:rsidP="00CF3146">
      <w:pPr>
        <w:pStyle w:val="Odstavecseseznamem"/>
        <w:numPr>
          <w:ilvl w:val="0"/>
          <w:numId w:val="2"/>
        </w:numPr>
        <w:rPr>
          <w:rFonts w:ascii="Calibri" w:hAnsi="Calibri" w:cs="Calibri"/>
        </w:rPr>
      </w:pPr>
      <w:r w:rsidRPr="00D71BF4">
        <w:rPr>
          <w:rFonts w:ascii="Calibri" w:hAnsi="Calibri" w:cs="Calibri"/>
          <w:color w:val="000000"/>
        </w:rPr>
        <w:t xml:space="preserve">Pro vedení elektrorozvodů </w:t>
      </w:r>
      <w:r w:rsidR="00044BFB">
        <w:rPr>
          <w:rFonts w:ascii="Calibri" w:hAnsi="Calibri" w:cs="Calibri"/>
          <w:color w:val="000000"/>
        </w:rPr>
        <w:t xml:space="preserve">je nutné v maximální míře použít </w:t>
      </w:r>
      <w:r w:rsidRPr="00D71BF4">
        <w:rPr>
          <w:rFonts w:ascii="Calibri" w:hAnsi="Calibri" w:cs="Calibri"/>
          <w:color w:val="000000"/>
        </w:rPr>
        <w:t xml:space="preserve">stávající trasy. Svislé </w:t>
      </w:r>
      <w:r w:rsidR="00156082">
        <w:rPr>
          <w:rFonts w:ascii="Calibri" w:hAnsi="Calibri" w:cs="Calibri"/>
          <w:color w:val="000000"/>
        </w:rPr>
        <w:t xml:space="preserve">a vodorovné </w:t>
      </w:r>
      <w:bookmarkStart w:id="0" w:name="_GoBack"/>
      <w:bookmarkEnd w:id="0"/>
      <w:r w:rsidRPr="00D71BF4">
        <w:rPr>
          <w:rFonts w:ascii="Calibri" w:hAnsi="Calibri" w:cs="Calibri"/>
          <w:color w:val="000000"/>
        </w:rPr>
        <w:t>drážky v nosných stěnách max. hl. 15 mm a max. délky 200 mm nesmí narušit výztuž</w:t>
      </w:r>
      <w:r w:rsidR="009F541B">
        <w:rPr>
          <w:rFonts w:ascii="Calibri" w:hAnsi="Calibri" w:cs="Calibri"/>
          <w:color w:val="000000"/>
        </w:rPr>
        <w:t xml:space="preserve"> (v případě betonové konstrukce)</w:t>
      </w:r>
      <w:r w:rsidRPr="00D71BF4">
        <w:rPr>
          <w:rFonts w:ascii="Calibri" w:hAnsi="Calibri" w:cs="Calibri"/>
          <w:color w:val="000000"/>
        </w:rPr>
        <w:t>.</w:t>
      </w:r>
      <w:r w:rsidR="00044BFB">
        <w:rPr>
          <w:rFonts w:ascii="Calibri" w:hAnsi="Calibri" w:cs="Calibri"/>
          <w:color w:val="000000"/>
        </w:rPr>
        <w:t xml:space="preserve"> </w:t>
      </w:r>
    </w:p>
    <w:p w:rsidR="00483B4A" w:rsidRPr="00FF5754" w:rsidRDefault="00483B4A" w:rsidP="00CF3146">
      <w:pPr>
        <w:rPr>
          <w:u w:val="single"/>
        </w:rPr>
      </w:pPr>
      <w:r w:rsidRPr="00FF5754">
        <w:rPr>
          <w:u w:val="single"/>
        </w:rPr>
        <w:t>Ostatní:</w:t>
      </w:r>
    </w:p>
    <w:p w:rsidR="000256AC" w:rsidRDefault="00147F08" w:rsidP="00FE76A3">
      <w:pPr>
        <w:pStyle w:val="Odstavecseseznamem"/>
        <w:numPr>
          <w:ilvl w:val="0"/>
          <w:numId w:val="2"/>
        </w:numPr>
      </w:pPr>
      <w:r>
        <w:t>Garnýže nad</w:t>
      </w:r>
      <w:r w:rsidR="00483B4A">
        <w:t xml:space="preserve"> okny budou osazeny s minimálním přesahem 300 mm na každé straně od</w:t>
      </w:r>
      <w:r>
        <w:t xml:space="preserve"> špalety.</w:t>
      </w:r>
    </w:p>
    <w:p w:rsidR="00147F08" w:rsidRDefault="00147F08" w:rsidP="00FE76A3">
      <w:pPr>
        <w:pStyle w:val="Odstavecseseznamem"/>
        <w:numPr>
          <w:ilvl w:val="0"/>
          <w:numId w:val="2"/>
        </w:numPr>
      </w:pPr>
      <w:r>
        <w:t xml:space="preserve">Požární hlásič, bude </w:t>
      </w:r>
      <w:r w:rsidR="00483B4A">
        <w:t>(</w:t>
      </w:r>
      <w:r>
        <w:t>včetně vyjmutých baterií</w:t>
      </w:r>
      <w:r w:rsidR="00483B4A">
        <w:t>)</w:t>
      </w:r>
      <w:r>
        <w:t xml:space="preserve"> uložen v prvním šuplíku kuchyňské linky</w:t>
      </w:r>
      <w:r w:rsidR="00483B4A">
        <w:t>.</w:t>
      </w:r>
    </w:p>
    <w:p w:rsidR="00044BFB" w:rsidRDefault="00044BFB" w:rsidP="00FE76A3">
      <w:pPr>
        <w:pStyle w:val="Odstavecseseznamem"/>
        <w:numPr>
          <w:ilvl w:val="0"/>
          <w:numId w:val="2"/>
        </w:numPr>
        <w:rPr>
          <w:rFonts w:ascii="Calibri" w:hAnsi="Calibri" w:cs="Calibri"/>
        </w:rPr>
      </w:pPr>
      <w:r w:rsidRPr="00044BFB">
        <w:rPr>
          <w:rFonts w:ascii="Calibri" w:hAnsi="Calibri" w:cs="Calibri"/>
        </w:rPr>
        <w:t xml:space="preserve">Z hlediska kročejové neprůzvučnosti je nutné dodržet požadavky české technické normy, a u </w:t>
      </w:r>
      <w:r>
        <w:rPr>
          <w:rFonts w:ascii="Calibri" w:hAnsi="Calibri" w:cs="Calibri"/>
        </w:rPr>
        <w:t xml:space="preserve">podlahové krytiny </w:t>
      </w:r>
      <w:r w:rsidRPr="00044BFB">
        <w:rPr>
          <w:rFonts w:ascii="Calibri" w:hAnsi="Calibri" w:cs="Calibri"/>
        </w:rPr>
        <w:t>použít nášlapné vrstvy s pružnou podložkou.</w:t>
      </w:r>
    </w:p>
    <w:p w:rsidR="000B18AA" w:rsidRDefault="000B18AA" w:rsidP="000B18AA">
      <w:pPr>
        <w:rPr>
          <w:rFonts w:ascii="Calibri" w:hAnsi="Calibri" w:cs="Calibri"/>
        </w:rPr>
      </w:pPr>
    </w:p>
    <w:p w:rsidR="000B18AA" w:rsidRPr="001E5949" w:rsidRDefault="000B18AA" w:rsidP="000B18AA">
      <w:pPr>
        <w:rPr>
          <w:rFonts w:ascii="Calibri" w:hAnsi="Calibri" w:cs="Calibri"/>
          <w:b/>
          <w:u w:val="single"/>
        </w:rPr>
      </w:pPr>
      <w:r w:rsidRPr="001E5949">
        <w:rPr>
          <w:rFonts w:ascii="Calibri" w:hAnsi="Calibri" w:cs="Calibri"/>
          <w:b/>
          <w:u w:val="single"/>
        </w:rPr>
        <w:t>Uvažované standardy:</w:t>
      </w:r>
    </w:p>
    <w:p w:rsidR="001E4EC7" w:rsidRDefault="000B18AA" w:rsidP="001E4EC7">
      <w:pPr>
        <w:rPr>
          <w:rFonts w:ascii="Calibri" w:hAnsi="Calibri" w:cs="Calibri"/>
        </w:rPr>
      </w:pPr>
      <w:r w:rsidRPr="00EA25CC">
        <w:rPr>
          <w:rFonts w:ascii="Calibri" w:hAnsi="Calibri" w:cs="Calibri"/>
          <w:b/>
          <w:u w:val="single"/>
        </w:rPr>
        <w:t>Vana:</w:t>
      </w:r>
      <w:r>
        <w:rPr>
          <w:rFonts w:ascii="Calibri" w:hAnsi="Calibri" w:cs="Calibri"/>
        </w:rPr>
        <w:t xml:space="preserve"> Obdélníková vana </w:t>
      </w:r>
      <w:r w:rsidR="001E4EC7">
        <w:rPr>
          <w:rFonts w:ascii="Calibri" w:hAnsi="Calibri" w:cs="Calibri"/>
        </w:rPr>
        <w:t xml:space="preserve">JIKA TANZA – Vana </w:t>
      </w:r>
      <w:r w:rsidR="00EE7011">
        <w:rPr>
          <w:rFonts w:ascii="Calibri" w:hAnsi="Calibri" w:cs="Calibri"/>
        </w:rPr>
        <w:t>170x75 cm bílá</w:t>
      </w:r>
    </w:p>
    <w:p w:rsidR="001E4EC7" w:rsidRDefault="001E4EC7" w:rsidP="001E4EC7">
      <w:pPr>
        <w:rPr>
          <w:rFonts w:ascii="Calibri" w:hAnsi="Calibri" w:cs="Calibri"/>
        </w:rPr>
      </w:pPr>
      <w:r w:rsidRPr="001E4EC7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3329677" cy="1508760"/>
            <wp:effectExtent l="0" t="0" r="4445" b="0"/>
            <wp:docPr id="3" name="Obrázek 3" descr="F:\Dokumenty\Pavel\Akce probíhající\CENTRA\Praha 5\Byty - Praha 5\Byty 2025\Podklad pro VŘ\Štefánikova 249-117 (22-25)\Vana Jika Tanza 170x75 cm bílá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kumenty\Pavel\Akce probíhající\CENTRA\Praha 5\Byty - Praha 5\Byty 2025\Podklad pro VŘ\Štefánikova 249-117 (22-25)\Vana Jika Tanza 170x75 cm bílá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1975" cy="1514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2617">
        <w:rPr>
          <w:rFonts w:ascii="Calibri" w:hAnsi="Calibri" w:cs="Calibri"/>
        </w:rPr>
        <w:t xml:space="preserve">      </w:t>
      </w:r>
      <w:r w:rsidR="00C86F38">
        <w:rPr>
          <w:rFonts w:ascii="Calibri" w:hAnsi="Calibri" w:cs="Calibri"/>
          <w:noProof/>
          <w:lang w:eastAsia="cs-CZ"/>
        </w:rPr>
        <w:t xml:space="preserve">                         </w:t>
      </w:r>
    </w:p>
    <w:p w:rsidR="00C86F38" w:rsidRDefault="00C86F38" w:rsidP="001E4EC7">
      <w:pPr>
        <w:rPr>
          <w:rFonts w:ascii="Calibri" w:hAnsi="Calibri" w:cs="Calibri"/>
        </w:rPr>
      </w:pPr>
    </w:p>
    <w:p w:rsidR="00C86F38" w:rsidRPr="00EA25CC" w:rsidRDefault="008C2617" w:rsidP="001E4EC7">
      <w:pPr>
        <w:rPr>
          <w:rFonts w:ascii="Calibri" w:hAnsi="Calibri" w:cs="Calibri"/>
          <w:b/>
          <w:u w:val="single"/>
        </w:rPr>
      </w:pPr>
      <w:r w:rsidRPr="00EA25CC">
        <w:rPr>
          <w:rFonts w:ascii="Calibri" w:hAnsi="Calibri" w:cs="Calibri"/>
          <w:b/>
          <w:u w:val="single"/>
        </w:rPr>
        <w:lastRenderedPageBreak/>
        <w:t>Dřez:</w:t>
      </w:r>
    </w:p>
    <w:p w:rsidR="008C2617" w:rsidRDefault="008C2617" w:rsidP="001E4EC7">
      <w:pPr>
        <w:rPr>
          <w:rFonts w:ascii="Calibri" w:hAnsi="Calibri" w:cs="Calibri"/>
        </w:rPr>
      </w:pPr>
      <w:r>
        <w:rPr>
          <w:rFonts w:ascii="Calibri" w:hAnsi="Calibri" w:cs="Calibri"/>
        </w:rPr>
        <w:t>Nerezový jedno dřez s odkapávačem Franke 78x43,5 cm.</w:t>
      </w:r>
    </w:p>
    <w:p w:rsidR="008C2617" w:rsidRDefault="008C2617" w:rsidP="001E4E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8C2617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2682240" cy="1596058"/>
            <wp:effectExtent l="0" t="0" r="3810" b="4445"/>
            <wp:docPr id="7" name="Obrázek 7" descr="F:\Dokumenty\Pavel\Akce probíhající\CENTRA\Praha 5\Byty - Praha 5\Byty 2025\Podklad pro VŘ\Štefánikova 249-117 (22-25)\Nerez dřez Frank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Dokumenty\Pavel\Akce probíhající\CENTRA\Praha 5\Byty - Praha 5\Byty 2025\Podklad pro VŘ\Štefánikova 249-117 (22-25)\Nerez dřez Franke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417" cy="1599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011" w:rsidRPr="00EA25CC" w:rsidRDefault="00EE7011" w:rsidP="001E4EC7">
      <w:pPr>
        <w:rPr>
          <w:rFonts w:ascii="Calibri" w:hAnsi="Calibri" w:cs="Calibri"/>
          <w:b/>
          <w:u w:val="single"/>
        </w:rPr>
      </w:pPr>
      <w:r w:rsidRPr="00EA25CC">
        <w:rPr>
          <w:rFonts w:ascii="Calibri" w:hAnsi="Calibri" w:cs="Calibri"/>
          <w:b/>
          <w:u w:val="single"/>
        </w:rPr>
        <w:t>Baterie:</w:t>
      </w:r>
    </w:p>
    <w:p w:rsidR="00EE7011" w:rsidRDefault="00EE7011" w:rsidP="001E4E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Baterie vanová </w:t>
      </w:r>
      <w:proofErr w:type="spellStart"/>
      <w:r>
        <w:rPr>
          <w:rFonts w:ascii="Calibri" w:hAnsi="Calibri" w:cs="Calibri"/>
        </w:rPr>
        <w:t>Novaservis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Metalia</w:t>
      </w:r>
      <w:proofErr w:type="spellEnd"/>
      <w:r>
        <w:rPr>
          <w:rFonts w:ascii="Calibri" w:hAnsi="Calibri" w:cs="Calibri"/>
        </w:rPr>
        <w:t xml:space="preserve"> 58 </w:t>
      </w:r>
      <w:proofErr w:type="spellStart"/>
      <w:r>
        <w:rPr>
          <w:rFonts w:ascii="Calibri" w:hAnsi="Calibri" w:cs="Calibri"/>
        </w:rPr>
        <w:t>Eco</w:t>
      </w:r>
      <w:proofErr w:type="spellEnd"/>
      <w:r>
        <w:rPr>
          <w:rFonts w:ascii="Calibri" w:hAnsi="Calibri" w:cs="Calibri"/>
        </w:rPr>
        <w:t xml:space="preserve"> se sprchovým setem 150 mm chrom</w:t>
      </w:r>
    </w:p>
    <w:p w:rsidR="00EE7011" w:rsidRDefault="00EE7011" w:rsidP="001E4EC7">
      <w:pPr>
        <w:rPr>
          <w:rFonts w:ascii="Calibri" w:hAnsi="Calibri" w:cs="Calibri"/>
        </w:rPr>
      </w:pPr>
      <w:r w:rsidRPr="00EE7011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1463040" cy="893430"/>
            <wp:effectExtent l="0" t="0" r="3810" b="2540"/>
            <wp:docPr id="8" name="Obrázek 8" descr="F:\Dokumenty\Pavel\Akce probíhající\CENTRA\Praha 5\Byty - Praha 5\Byty 2025\Podklad pro VŘ\Štefánikova 249-117 (22-25)\Vanová bateri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Dokumenty\Pavel\Akce probíhající\CENTRA\Praha 5\Byty - Praha 5\Byty 2025\Podklad pro VŘ\Štefánikova 249-117 (22-25)\Vanová baterie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1" cy="904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011" w:rsidRDefault="00EE7011" w:rsidP="001E4E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Baterie umyvadlová </w:t>
      </w:r>
      <w:proofErr w:type="spellStart"/>
      <w:r w:rsidR="0006663E">
        <w:rPr>
          <w:rFonts w:ascii="Calibri" w:hAnsi="Calibri" w:cs="Calibri"/>
        </w:rPr>
        <w:t>Novaservis</w:t>
      </w:r>
      <w:proofErr w:type="spellEnd"/>
      <w:r w:rsidR="0006663E">
        <w:rPr>
          <w:rFonts w:ascii="Calibri" w:hAnsi="Calibri" w:cs="Calibri"/>
        </w:rPr>
        <w:t xml:space="preserve"> </w:t>
      </w:r>
      <w:proofErr w:type="spellStart"/>
      <w:r w:rsidR="0006663E">
        <w:rPr>
          <w:rFonts w:ascii="Calibri" w:hAnsi="Calibri" w:cs="Calibri"/>
        </w:rPr>
        <w:t>Titania</w:t>
      </w:r>
      <w:proofErr w:type="spellEnd"/>
      <w:r w:rsidR="0006663E">
        <w:rPr>
          <w:rFonts w:ascii="Calibri" w:hAnsi="Calibri" w:cs="Calibri"/>
        </w:rPr>
        <w:t xml:space="preserve"> </w:t>
      </w:r>
      <w:proofErr w:type="spellStart"/>
      <w:r w:rsidR="0006663E">
        <w:rPr>
          <w:rFonts w:ascii="Calibri" w:hAnsi="Calibri" w:cs="Calibri"/>
        </w:rPr>
        <w:t>Pure</w:t>
      </w:r>
      <w:proofErr w:type="spellEnd"/>
      <w:r w:rsidR="0006663E">
        <w:rPr>
          <w:rFonts w:ascii="Calibri" w:hAnsi="Calibri" w:cs="Calibri"/>
        </w:rPr>
        <w:t xml:space="preserve"> s </w:t>
      </w:r>
      <w:proofErr w:type="spellStart"/>
      <w:r w:rsidR="0006663E">
        <w:rPr>
          <w:rFonts w:ascii="Calibri" w:hAnsi="Calibri" w:cs="Calibri"/>
        </w:rPr>
        <w:t>clik-clacem</w:t>
      </w:r>
      <w:proofErr w:type="spellEnd"/>
      <w:r w:rsidR="0006663E">
        <w:rPr>
          <w:rFonts w:ascii="Calibri" w:hAnsi="Calibri" w:cs="Calibri"/>
        </w:rPr>
        <w:t xml:space="preserve"> chrom</w:t>
      </w:r>
    </w:p>
    <w:p w:rsidR="0006663E" w:rsidRDefault="0006663E" w:rsidP="001E4EC7">
      <w:pPr>
        <w:rPr>
          <w:rFonts w:ascii="Calibri" w:hAnsi="Calibri" w:cs="Calibri"/>
        </w:rPr>
      </w:pPr>
      <w:r w:rsidRPr="0006663E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876300" cy="824306"/>
            <wp:effectExtent l="0" t="0" r="0" b="0"/>
            <wp:docPr id="9" name="Obrázek 9" descr="F:\Dokumenty\Pavel\Akce probíhající\CENTRA\Praha 5\Byty - Praha 5\Byty 2025\Podklad pro VŘ\Štefánikova 249-117 (22-25)\Umyvadlová bateri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Dokumenty\Pavel\Akce probíhající\CENTRA\Praha 5\Byty - Praha 5\Byty 2025\Podklad pro VŘ\Štefánikova 249-117 (22-25)\Umyvadlová baterie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247" cy="835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63E" w:rsidRDefault="0006663E" w:rsidP="001E4E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Baterie </w:t>
      </w:r>
      <w:proofErr w:type="spellStart"/>
      <w:r>
        <w:rPr>
          <w:rFonts w:ascii="Calibri" w:hAnsi="Calibri" w:cs="Calibri"/>
        </w:rPr>
        <w:t>dřezová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Novaservis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Metalia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Eco</w:t>
      </w:r>
      <w:proofErr w:type="spellEnd"/>
      <w:r>
        <w:rPr>
          <w:rFonts w:ascii="Calibri" w:hAnsi="Calibri" w:cs="Calibri"/>
        </w:rPr>
        <w:t>+ s otočným raménkem chrom</w:t>
      </w:r>
    </w:p>
    <w:p w:rsidR="0006663E" w:rsidRDefault="0006663E" w:rsidP="001E4EC7">
      <w:pPr>
        <w:rPr>
          <w:rFonts w:ascii="Calibri" w:hAnsi="Calibri" w:cs="Calibri"/>
        </w:rPr>
      </w:pPr>
      <w:r w:rsidRPr="0006663E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1379220" cy="854710"/>
            <wp:effectExtent l="0" t="0" r="0" b="2540"/>
            <wp:docPr id="10" name="Obrázek 10" descr="F:\Dokumenty\Pavel\Akce probíhající\CENTRA\Praha 5\Byty - Praha 5\Byty 2025\Podklad pro VŘ\Štefánikova 249-117 (22-25)\Stojánková baterie dřezová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Dokumenty\Pavel\Akce probíhající\CENTRA\Praha 5\Byty - Praha 5\Byty 2025\Podklad pro VŘ\Štefánikova 249-117 (22-25)\Stojánková baterie dřezová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1409734" cy="87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7FE" w:rsidRDefault="007467FE" w:rsidP="001E4EC7">
      <w:pPr>
        <w:rPr>
          <w:rFonts w:cstheme="minorHAnsi"/>
          <w:b/>
          <w:bCs/>
          <w:color w:val="434343"/>
          <w:u w:val="single"/>
          <w:shd w:val="clear" w:color="auto" w:fill="FFFFFF"/>
        </w:rPr>
      </w:pPr>
    </w:p>
    <w:p w:rsidR="007467FE" w:rsidRDefault="007467FE" w:rsidP="001E4EC7">
      <w:pPr>
        <w:rPr>
          <w:rFonts w:cstheme="minorHAnsi"/>
          <w:b/>
          <w:bCs/>
          <w:color w:val="434343"/>
          <w:u w:val="single"/>
          <w:shd w:val="clear" w:color="auto" w:fill="FFFFFF"/>
        </w:rPr>
      </w:pPr>
    </w:p>
    <w:p w:rsidR="007467FE" w:rsidRDefault="007467FE" w:rsidP="001E4EC7">
      <w:pPr>
        <w:rPr>
          <w:rFonts w:cstheme="minorHAnsi"/>
          <w:b/>
          <w:bCs/>
          <w:color w:val="434343"/>
          <w:u w:val="single"/>
          <w:shd w:val="clear" w:color="auto" w:fill="FFFFFF"/>
        </w:rPr>
      </w:pPr>
    </w:p>
    <w:p w:rsidR="007467FE" w:rsidRDefault="007467FE" w:rsidP="001E4EC7">
      <w:pPr>
        <w:rPr>
          <w:rFonts w:cstheme="minorHAnsi"/>
          <w:b/>
          <w:bCs/>
          <w:color w:val="434343"/>
          <w:u w:val="single"/>
          <w:shd w:val="clear" w:color="auto" w:fill="FFFFFF"/>
        </w:rPr>
      </w:pPr>
    </w:p>
    <w:p w:rsidR="007467FE" w:rsidRDefault="007467FE" w:rsidP="001E4EC7">
      <w:pPr>
        <w:rPr>
          <w:rFonts w:cstheme="minorHAnsi"/>
          <w:b/>
          <w:bCs/>
          <w:color w:val="434343"/>
          <w:u w:val="single"/>
          <w:shd w:val="clear" w:color="auto" w:fill="FFFFFF"/>
        </w:rPr>
      </w:pPr>
    </w:p>
    <w:p w:rsidR="007467FE" w:rsidRDefault="007467FE" w:rsidP="001E4EC7">
      <w:pPr>
        <w:rPr>
          <w:rFonts w:cstheme="minorHAnsi"/>
          <w:b/>
          <w:bCs/>
          <w:color w:val="434343"/>
          <w:u w:val="single"/>
          <w:shd w:val="clear" w:color="auto" w:fill="FFFFFF"/>
        </w:rPr>
      </w:pPr>
    </w:p>
    <w:p w:rsidR="007467FE" w:rsidRDefault="007467FE" w:rsidP="001E4EC7">
      <w:pPr>
        <w:rPr>
          <w:rFonts w:cstheme="minorHAnsi"/>
          <w:b/>
          <w:bCs/>
          <w:color w:val="434343"/>
          <w:u w:val="single"/>
          <w:shd w:val="clear" w:color="auto" w:fill="FFFFFF"/>
        </w:rPr>
      </w:pPr>
    </w:p>
    <w:p w:rsidR="007467FE" w:rsidRDefault="007467FE" w:rsidP="001E4EC7">
      <w:pPr>
        <w:rPr>
          <w:rFonts w:cstheme="minorHAnsi"/>
          <w:b/>
          <w:bCs/>
          <w:color w:val="434343"/>
          <w:u w:val="single"/>
          <w:shd w:val="clear" w:color="auto" w:fill="FFFFFF"/>
        </w:rPr>
      </w:pPr>
    </w:p>
    <w:p w:rsidR="007467FE" w:rsidRDefault="007467FE" w:rsidP="001E4EC7">
      <w:pPr>
        <w:rPr>
          <w:rFonts w:cstheme="minorHAnsi"/>
          <w:b/>
          <w:bCs/>
          <w:color w:val="434343"/>
          <w:u w:val="single"/>
          <w:shd w:val="clear" w:color="auto" w:fill="FFFFFF"/>
        </w:rPr>
      </w:pPr>
    </w:p>
    <w:p w:rsidR="00EA25CC" w:rsidRPr="00EA25CC" w:rsidRDefault="00EA25CC" w:rsidP="001E4EC7">
      <w:pPr>
        <w:rPr>
          <w:rFonts w:cstheme="minorHAnsi"/>
          <w:b/>
          <w:bCs/>
          <w:color w:val="434343"/>
          <w:u w:val="single"/>
          <w:shd w:val="clear" w:color="auto" w:fill="FFFFFF"/>
        </w:rPr>
      </w:pPr>
      <w:r w:rsidRPr="00EA25CC">
        <w:rPr>
          <w:rFonts w:cstheme="minorHAnsi"/>
          <w:b/>
          <w:bCs/>
          <w:color w:val="434343"/>
          <w:u w:val="single"/>
          <w:shd w:val="clear" w:color="auto" w:fill="FFFFFF"/>
        </w:rPr>
        <w:lastRenderedPageBreak/>
        <w:t>Varná deska a trouba:</w:t>
      </w:r>
    </w:p>
    <w:p w:rsidR="0006663E" w:rsidRDefault="00EA25CC" w:rsidP="001E4EC7">
      <w:pPr>
        <w:rPr>
          <w:rFonts w:ascii="Calibri" w:hAnsi="Calibri" w:cs="Calibri"/>
        </w:rPr>
      </w:pPr>
      <w:r w:rsidRPr="00EA25CC">
        <w:rPr>
          <w:rFonts w:cstheme="minorHAnsi"/>
          <w:bCs/>
          <w:color w:val="434343"/>
          <w:shd w:val="clear" w:color="auto" w:fill="FFFFFF"/>
        </w:rPr>
        <w:t xml:space="preserve">SET Trouba Electrolux 600 FLEX </w:t>
      </w:r>
      <w:proofErr w:type="spellStart"/>
      <w:r w:rsidRPr="00EA25CC">
        <w:rPr>
          <w:rFonts w:cstheme="minorHAnsi"/>
          <w:bCs/>
          <w:color w:val="434343"/>
          <w:shd w:val="clear" w:color="auto" w:fill="FFFFFF"/>
        </w:rPr>
        <w:t>Surround</w:t>
      </w:r>
      <w:proofErr w:type="spellEnd"/>
      <w:r>
        <w:rPr>
          <w:rFonts w:cstheme="minorHAnsi"/>
          <w:bCs/>
          <w:color w:val="434343"/>
          <w:shd w:val="clear" w:color="auto" w:fill="FFFFFF"/>
        </w:rPr>
        <w:t xml:space="preserve"> </w:t>
      </w:r>
      <w:proofErr w:type="spellStart"/>
      <w:r w:rsidRPr="00EA25CC">
        <w:rPr>
          <w:rFonts w:cstheme="minorHAnsi"/>
          <w:bCs/>
          <w:color w:val="434343"/>
          <w:shd w:val="clear" w:color="auto" w:fill="FFFFFF"/>
        </w:rPr>
        <w:t>Cook</w:t>
      </w:r>
      <w:proofErr w:type="spellEnd"/>
      <w:r w:rsidRPr="00EA25CC">
        <w:rPr>
          <w:rFonts w:cstheme="minorHAnsi"/>
          <w:bCs/>
          <w:color w:val="434343"/>
          <w:shd w:val="clear" w:color="auto" w:fill="FFFFFF"/>
        </w:rPr>
        <w:t xml:space="preserve"> EOF3H40X+ Indukční deska ELECTROLUX</w:t>
      </w:r>
    </w:p>
    <w:p w:rsidR="00EA25CC" w:rsidRDefault="00EA25CC" w:rsidP="001E4EC7">
      <w:pPr>
        <w:rPr>
          <w:rFonts w:ascii="Calibri" w:hAnsi="Calibri" w:cs="Calibri"/>
        </w:rPr>
      </w:pPr>
      <w:r w:rsidRPr="00EA25CC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1287780" cy="2397936"/>
            <wp:effectExtent l="0" t="0" r="7620" b="2540"/>
            <wp:docPr id="11" name="Obrázek 11" descr="F:\Dokumenty\Pavel\Akce probíhající\CENTRA\Praha 5\Byty - Praha 5\Byty 2025\Podklad pro VŘ\Štefánikova 249-117 (22-25)\Varná deska a trouba (set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Dokumenty\Pavel\Akce probíhající\CENTRA\Praha 5\Byty - Praha 5\Byty 2025\Podklad pro VŘ\Štefánikova 249-117 (22-25)\Varná deska a trouba (set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773" cy="2451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5CC" w:rsidRPr="00EA25CC" w:rsidRDefault="00EA25CC" w:rsidP="001E4EC7">
      <w:pPr>
        <w:rPr>
          <w:rFonts w:ascii="Calibri" w:hAnsi="Calibri" w:cs="Calibri"/>
          <w:b/>
          <w:u w:val="single"/>
        </w:rPr>
      </w:pPr>
      <w:r w:rsidRPr="00EA25CC">
        <w:rPr>
          <w:rFonts w:ascii="Calibri" w:hAnsi="Calibri" w:cs="Calibri"/>
          <w:b/>
          <w:u w:val="single"/>
        </w:rPr>
        <w:t>Recirkulační digestoř:</w:t>
      </w:r>
    </w:p>
    <w:p w:rsidR="00EA25CC" w:rsidRDefault="00EA25CC" w:rsidP="001E4EC7">
      <w:pPr>
        <w:rPr>
          <w:rFonts w:ascii="Calibri" w:hAnsi="Calibri" w:cs="Calibri"/>
          <w:bCs/>
          <w:color w:val="212121"/>
          <w:shd w:val="clear" w:color="auto" w:fill="FFFFFF"/>
        </w:rPr>
      </w:pPr>
      <w:r>
        <w:rPr>
          <w:rFonts w:ascii="Calibri" w:hAnsi="Calibri" w:cs="Calibri"/>
          <w:bCs/>
          <w:color w:val="212121"/>
          <w:shd w:val="clear" w:color="auto" w:fill="FFFFFF"/>
        </w:rPr>
        <w:t xml:space="preserve">Recirkulační digestoř </w:t>
      </w:r>
      <w:r w:rsidRPr="00EA25CC">
        <w:rPr>
          <w:rFonts w:ascii="Calibri" w:hAnsi="Calibri" w:cs="Calibri"/>
          <w:bCs/>
          <w:color w:val="212121"/>
          <w:shd w:val="clear" w:color="auto" w:fill="FFFFFF"/>
        </w:rPr>
        <w:t>FABER 2740 PB SRM W A60</w:t>
      </w:r>
    </w:p>
    <w:p w:rsidR="00EA25CC" w:rsidRDefault="00807902" w:rsidP="001E4EC7">
      <w:pPr>
        <w:rPr>
          <w:rFonts w:ascii="Calibri" w:hAnsi="Calibri" w:cs="Calibri"/>
        </w:rPr>
      </w:pPr>
      <w:r w:rsidRPr="00807902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2496388" cy="869113"/>
            <wp:effectExtent l="0" t="0" r="0" b="7620"/>
            <wp:docPr id="12" name="Obrázek 12" descr="F:\Dokumenty\Pavel\Akce probíhající\CENTRA\Praha 5\Byty - Praha 5\Byty 2025\Podklad pro VŘ\Štefánikova 249-117 (22-25)\Recirkulační digestoř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:\Dokumenty\Pavel\Akce probíhající\CENTRA\Praha 5\Byty - Praha 5\Byty 2025\Podklad pro VŘ\Štefánikova 249-117 (22-25)\Recirkulační digestoř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927" cy="932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902" w:rsidRPr="00807902" w:rsidRDefault="00807902" w:rsidP="001E4EC7">
      <w:pPr>
        <w:rPr>
          <w:rFonts w:ascii="Calibri" w:hAnsi="Calibri" w:cs="Calibri"/>
          <w:b/>
          <w:u w:val="single"/>
        </w:rPr>
      </w:pPr>
      <w:r w:rsidRPr="00807902">
        <w:rPr>
          <w:rFonts w:ascii="Calibri" w:hAnsi="Calibri" w:cs="Calibri"/>
          <w:b/>
          <w:u w:val="single"/>
        </w:rPr>
        <w:t>Vypínače a zásuvky:</w:t>
      </w:r>
    </w:p>
    <w:p w:rsidR="00807902" w:rsidRDefault="00807902" w:rsidP="001E4EC7">
      <w:pPr>
        <w:rPr>
          <w:rFonts w:ascii="Calibri" w:hAnsi="Calibri" w:cs="Calibri"/>
        </w:rPr>
      </w:pPr>
      <w:r>
        <w:rPr>
          <w:rFonts w:ascii="Calibri" w:hAnsi="Calibri" w:cs="Calibri"/>
        </w:rPr>
        <w:t>Vypínače a zásuvky TANGO ABB</w:t>
      </w:r>
    </w:p>
    <w:p w:rsidR="00807902" w:rsidRDefault="00731909" w:rsidP="001E4EC7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cs-CZ"/>
        </w:rPr>
        <w:drawing>
          <wp:inline distT="0" distB="0" distL="0" distR="0">
            <wp:extent cx="787858" cy="753745"/>
            <wp:effectExtent l="0" t="0" r="0" b="825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vypinac-tango-abb-jednopolovy-komplet-c1-bily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7722" cy="782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t xml:space="preserve">  </w:t>
      </w:r>
      <w:r w:rsidR="00807902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739543" cy="737505"/>
            <wp:effectExtent l="0" t="0" r="3810" b="5715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zásuvka Tango ABB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677" cy="763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t xml:space="preserve">   </w:t>
      </w:r>
      <w:r>
        <w:rPr>
          <w:rFonts w:ascii="Calibri" w:hAnsi="Calibri" w:cs="Calibri"/>
          <w:noProof/>
          <w:lang w:eastAsia="cs-CZ"/>
        </w:rPr>
        <w:drawing>
          <wp:inline distT="0" distB="0" distL="0" distR="0">
            <wp:extent cx="647700" cy="770993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Zásuvka, dvojzasuvka-abb-tango-bila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971" cy="796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t xml:space="preserve">  </w:t>
      </w:r>
    </w:p>
    <w:p w:rsidR="00731909" w:rsidRDefault="00731909" w:rsidP="001E4EC7">
      <w:pPr>
        <w:rPr>
          <w:rFonts w:ascii="Calibri" w:hAnsi="Calibri" w:cs="Calibri"/>
        </w:rPr>
      </w:pPr>
    </w:p>
    <w:p w:rsidR="00191D45" w:rsidRPr="00191D45" w:rsidRDefault="00191D45" w:rsidP="00191D45">
      <w:pPr>
        <w:rPr>
          <w:rFonts w:ascii="Calibri" w:hAnsi="Calibri" w:cs="Calibri"/>
          <w:b/>
          <w:u w:val="single"/>
        </w:rPr>
      </w:pPr>
      <w:r w:rsidRPr="00191D45">
        <w:rPr>
          <w:rFonts w:ascii="Calibri" w:hAnsi="Calibri" w:cs="Calibri"/>
          <w:b/>
          <w:u w:val="single"/>
        </w:rPr>
        <w:t>Keramické obklady a dlažby:</w:t>
      </w:r>
    </w:p>
    <w:p w:rsidR="00191D45" w:rsidRDefault="00191D45" w:rsidP="00191D45">
      <w:pPr>
        <w:rPr>
          <w:rFonts w:eastAsia="Times New Roman" w:cstheme="minorHAnsi"/>
          <w:bCs/>
          <w:color w:val="193137"/>
          <w:kern w:val="36"/>
          <w:lang w:eastAsia="cs-CZ"/>
        </w:rPr>
      </w:pPr>
      <w:r w:rsidRPr="00191D45">
        <w:rPr>
          <w:rFonts w:eastAsia="Times New Roman" w:cstheme="minorHAnsi"/>
          <w:bCs/>
          <w:color w:val="193137"/>
          <w:kern w:val="36"/>
          <w:lang w:eastAsia="cs-CZ"/>
        </w:rPr>
        <w:t xml:space="preserve">Keramický obklad </w:t>
      </w:r>
      <w:proofErr w:type="spellStart"/>
      <w:r w:rsidRPr="00191D45">
        <w:rPr>
          <w:rFonts w:eastAsia="Times New Roman" w:cstheme="minorHAnsi"/>
          <w:bCs/>
          <w:color w:val="193137"/>
          <w:kern w:val="36"/>
          <w:lang w:eastAsia="cs-CZ"/>
        </w:rPr>
        <w:t>Multi</w:t>
      </w:r>
      <w:proofErr w:type="spellEnd"/>
      <w:r w:rsidRPr="00191D45">
        <w:rPr>
          <w:rFonts w:eastAsia="Times New Roman" w:cstheme="minorHAnsi"/>
          <w:bCs/>
          <w:color w:val="193137"/>
          <w:kern w:val="36"/>
          <w:lang w:eastAsia="cs-CZ"/>
        </w:rPr>
        <w:t xml:space="preserve"> Borneo béžová 20x40 cm mat</w:t>
      </w:r>
      <w:r>
        <w:rPr>
          <w:rFonts w:eastAsia="Times New Roman" w:cstheme="minorHAnsi"/>
          <w:bCs/>
          <w:color w:val="193137"/>
          <w:kern w:val="36"/>
          <w:lang w:eastAsia="cs-CZ"/>
        </w:rPr>
        <w:t xml:space="preserve"> (koupelna a WC)</w:t>
      </w:r>
    </w:p>
    <w:p w:rsidR="00191D45" w:rsidRDefault="00191D45" w:rsidP="00191D45">
      <w:pPr>
        <w:rPr>
          <w:rFonts w:eastAsia="Times New Roman" w:cstheme="minorHAnsi"/>
          <w:bCs/>
          <w:color w:val="193137"/>
          <w:kern w:val="36"/>
          <w:lang w:eastAsia="cs-CZ"/>
        </w:rPr>
      </w:pPr>
      <w:r w:rsidRPr="00191D45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2286000" cy="1143000"/>
            <wp:effectExtent l="0" t="0" r="0" b="0"/>
            <wp:docPr id="19" name="Obrázek 19" descr="F:\Dokumenty\Pavel\Akce probíhající\CENTRA\Praha 5\Byty - Praha 5\Byty 2025\Podklad pro VŘ\Štefánikova 249-117 (22-25)\Keramický obkla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:\Dokumenty\Pavel\Akce probíhající\CENTRA\Praha 5\Byty - Praha 5\Byty 2025\Podklad pro VŘ\Štefánikova 249-117 (22-25)\Keramický obklad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7FE" w:rsidRDefault="007467FE" w:rsidP="00191D45">
      <w:pPr>
        <w:rPr>
          <w:rFonts w:eastAsia="Times New Roman" w:cstheme="minorHAnsi"/>
          <w:bCs/>
          <w:color w:val="193137"/>
          <w:kern w:val="36"/>
          <w:lang w:eastAsia="cs-CZ"/>
        </w:rPr>
      </w:pPr>
    </w:p>
    <w:p w:rsidR="007467FE" w:rsidRDefault="007467FE" w:rsidP="00191D45">
      <w:pPr>
        <w:rPr>
          <w:rFonts w:eastAsia="Times New Roman" w:cstheme="minorHAnsi"/>
          <w:bCs/>
          <w:color w:val="193137"/>
          <w:kern w:val="36"/>
          <w:lang w:eastAsia="cs-CZ"/>
        </w:rPr>
      </w:pPr>
    </w:p>
    <w:p w:rsidR="00191D45" w:rsidRDefault="00191D45" w:rsidP="00191D45">
      <w:pPr>
        <w:rPr>
          <w:rFonts w:eastAsia="Times New Roman" w:cstheme="minorHAnsi"/>
          <w:bCs/>
          <w:color w:val="193137"/>
          <w:kern w:val="36"/>
          <w:lang w:eastAsia="cs-CZ"/>
        </w:rPr>
      </w:pPr>
      <w:r>
        <w:rPr>
          <w:rFonts w:eastAsia="Times New Roman" w:cstheme="minorHAnsi"/>
          <w:bCs/>
          <w:color w:val="193137"/>
          <w:kern w:val="36"/>
          <w:lang w:eastAsia="cs-CZ"/>
        </w:rPr>
        <w:lastRenderedPageBreak/>
        <w:t xml:space="preserve">Keramický obklad </w:t>
      </w:r>
      <w:r w:rsidRPr="00191D45">
        <w:rPr>
          <w:rFonts w:eastAsia="Times New Roman" w:cstheme="minorHAnsi"/>
          <w:bCs/>
          <w:color w:val="193137"/>
          <w:kern w:val="36"/>
          <w:lang w:eastAsia="cs-CZ"/>
        </w:rPr>
        <w:t xml:space="preserve">Dekor </w:t>
      </w:r>
      <w:proofErr w:type="spellStart"/>
      <w:r w:rsidRPr="00191D45">
        <w:rPr>
          <w:rFonts w:eastAsia="Times New Roman" w:cstheme="minorHAnsi"/>
          <w:bCs/>
          <w:color w:val="193137"/>
          <w:kern w:val="36"/>
          <w:lang w:eastAsia="cs-CZ"/>
        </w:rPr>
        <w:t>Rako</w:t>
      </w:r>
      <w:proofErr w:type="spellEnd"/>
      <w:r w:rsidRPr="00191D45">
        <w:rPr>
          <w:rFonts w:eastAsia="Times New Roman" w:cstheme="minorHAnsi"/>
          <w:bCs/>
          <w:color w:val="193137"/>
          <w:kern w:val="36"/>
          <w:lang w:eastAsia="cs-CZ"/>
        </w:rPr>
        <w:t xml:space="preserve"> Extra slonová kost 20x40 cm mat</w:t>
      </w:r>
      <w:r>
        <w:rPr>
          <w:rFonts w:eastAsia="Times New Roman" w:cstheme="minorHAnsi"/>
          <w:bCs/>
          <w:color w:val="193137"/>
          <w:kern w:val="36"/>
          <w:lang w:eastAsia="cs-CZ"/>
        </w:rPr>
        <w:t xml:space="preserve"> (kuchyň)</w:t>
      </w:r>
    </w:p>
    <w:p w:rsidR="001E5949" w:rsidRDefault="00191D45" w:rsidP="001E5949">
      <w:pPr>
        <w:rPr>
          <w:rFonts w:ascii="Calibri" w:hAnsi="Calibri" w:cs="Calibri"/>
        </w:rPr>
      </w:pPr>
      <w:r w:rsidRPr="00191D45">
        <w:rPr>
          <w:rFonts w:ascii="Calibri" w:hAnsi="Calibri" w:cs="Calibri"/>
          <w:noProof/>
          <w:lang w:eastAsia="cs-CZ"/>
        </w:rPr>
        <w:drawing>
          <wp:inline distT="0" distB="0" distL="0" distR="0">
            <wp:extent cx="2278923" cy="1143000"/>
            <wp:effectExtent l="0" t="0" r="7620" b="0"/>
            <wp:docPr id="20" name="Obrázek 20" descr="F:\Dokumenty\Pavel\Akce probíhající\CENTRA\Praha 5\Byty - Praha 5\Byty 2025\Podklad pro VŘ\Štefánikova 249-117 (22-25)\Keramický obklad - kuchyň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:\Dokumenty\Pavel\Akce probíhající\CENTRA\Praha 5\Byty - Praha 5\Byty 2025\Podklad pro VŘ\Štefánikova 249-117 (22-25)\Keramický obklad - kuchyň.jpe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303" cy="1169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949" w:rsidRPr="001E5949" w:rsidRDefault="001E5949" w:rsidP="001E5949">
      <w:pPr>
        <w:rPr>
          <w:rFonts w:cstheme="minorHAnsi"/>
        </w:rPr>
      </w:pPr>
      <w:r>
        <w:rPr>
          <w:rFonts w:eastAsia="Times New Roman" w:cstheme="minorHAnsi"/>
          <w:bCs/>
          <w:color w:val="193137"/>
          <w:kern w:val="36"/>
          <w:lang w:eastAsia="cs-CZ"/>
        </w:rPr>
        <w:t>Keramická d</w:t>
      </w:r>
      <w:r w:rsidRPr="001E5949">
        <w:rPr>
          <w:rFonts w:eastAsia="Times New Roman" w:cstheme="minorHAnsi"/>
          <w:bCs/>
          <w:color w:val="193137"/>
          <w:kern w:val="36"/>
          <w:lang w:eastAsia="cs-CZ"/>
        </w:rPr>
        <w:t xml:space="preserve">lažba </w:t>
      </w:r>
      <w:proofErr w:type="spellStart"/>
      <w:r w:rsidRPr="001E5949">
        <w:rPr>
          <w:rFonts w:eastAsia="Times New Roman" w:cstheme="minorHAnsi"/>
          <w:bCs/>
          <w:color w:val="193137"/>
          <w:kern w:val="36"/>
          <w:lang w:eastAsia="cs-CZ"/>
        </w:rPr>
        <w:t>Fineza</w:t>
      </w:r>
      <w:proofErr w:type="spellEnd"/>
      <w:r w:rsidRPr="001E5949">
        <w:rPr>
          <w:rFonts w:eastAsia="Times New Roman" w:cstheme="minorHAnsi"/>
          <w:bCs/>
          <w:color w:val="193137"/>
          <w:kern w:val="36"/>
          <w:lang w:eastAsia="cs-CZ"/>
        </w:rPr>
        <w:t xml:space="preserve"> </w:t>
      </w:r>
      <w:proofErr w:type="spellStart"/>
      <w:r w:rsidRPr="001E5949">
        <w:rPr>
          <w:rFonts w:eastAsia="Times New Roman" w:cstheme="minorHAnsi"/>
          <w:bCs/>
          <w:color w:val="193137"/>
          <w:kern w:val="36"/>
          <w:lang w:eastAsia="cs-CZ"/>
        </w:rPr>
        <w:t>Barro</w:t>
      </w:r>
      <w:proofErr w:type="spellEnd"/>
      <w:r w:rsidRPr="001E5949">
        <w:rPr>
          <w:rFonts w:eastAsia="Times New Roman" w:cstheme="minorHAnsi"/>
          <w:bCs/>
          <w:color w:val="193137"/>
          <w:kern w:val="36"/>
          <w:lang w:eastAsia="cs-CZ"/>
        </w:rPr>
        <w:t xml:space="preserve"> </w:t>
      </w:r>
      <w:proofErr w:type="spellStart"/>
      <w:r w:rsidRPr="001E5949">
        <w:rPr>
          <w:rFonts w:eastAsia="Times New Roman" w:cstheme="minorHAnsi"/>
          <w:bCs/>
          <w:color w:val="193137"/>
          <w:kern w:val="36"/>
          <w:lang w:eastAsia="cs-CZ"/>
        </w:rPr>
        <w:t>chiaro</w:t>
      </w:r>
      <w:proofErr w:type="spellEnd"/>
      <w:r w:rsidRPr="001E5949">
        <w:rPr>
          <w:rFonts w:eastAsia="Times New Roman" w:cstheme="minorHAnsi"/>
          <w:bCs/>
          <w:color w:val="193137"/>
          <w:kern w:val="36"/>
          <w:lang w:eastAsia="cs-CZ"/>
        </w:rPr>
        <w:t xml:space="preserve"> 30x30 cm mat</w:t>
      </w:r>
    </w:p>
    <w:p w:rsidR="00EA5A12" w:rsidRDefault="001E5949" w:rsidP="00CF3146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cs-CZ"/>
        </w:rPr>
        <w:drawing>
          <wp:inline distT="0" distB="0" distL="0" distR="0">
            <wp:extent cx="1775460" cy="1775460"/>
            <wp:effectExtent l="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Keramická dlazba koupelna a WC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5460" cy="1775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949" w:rsidRPr="001E5949" w:rsidRDefault="001E5949" w:rsidP="00CF3146">
      <w:pPr>
        <w:rPr>
          <w:rFonts w:ascii="Calibri" w:hAnsi="Calibri" w:cs="Calibri"/>
        </w:rPr>
      </w:pPr>
    </w:p>
    <w:p w:rsidR="00EA5A12" w:rsidRDefault="00EA5A12" w:rsidP="00CF3146">
      <w:r>
        <w:t>Závěr:</w:t>
      </w:r>
    </w:p>
    <w:p w:rsidR="00EA5A12" w:rsidRDefault="00483B4A" w:rsidP="00CF3146">
      <w:r>
        <w:t xml:space="preserve">Rozsah prací </w:t>
      </w:r>
      <w:r w:rsidR="009F541B">
        <w:t>je určen podle instrukcí v technické zprávě</w:t>
      </w:r>
      <w:r>
        <w:t xml:space="preserve">, předloženého </w:t>
      </w:r>
      <w:r w:rsidR="00FE76A3">
        <w:t xml:space="preserve">položkového </w:t>
      </w:r>
      <w:r>
        <w:t>rozp</w:t>
      </w:r>
      <w:r w:rsidR="001E5949">
        <w:t>očtu (výkazu výměr). Záměna jednotlivých výrobků (standardů)</w:t>
      </w:r>
      <w:r>
        <w:t xml:space="preserve"> </w:t>
      </w:r>
      <w:r w:rsidR="001E5949">
        <w:t xml:space="preserve">je možná dle pokynů </w:t>
      </w:r>
      <w:r w:rsidR="00FE76A3">
        <w:t xml:space="preserve">zástupce investora </w:t>
      </w:r>
      <w:r>
        <w:t>během realizace.</w:t>
      </w:r>
      <w:r w:rsidR="00EA5A12">
        <w:t xml:space="preserve"> </w:t>
      </w:r>
    </w:p>
    <w:p w:rsidR="00CF3146" w:rsidRPr="008F1AE5" w:rsidRDefault="008F1AE5" w:rsidP="00CF3146">
      <w:r>
        <w:t xml:space="preserve">   </w:t>
      </w:r>
    </w:p>
    <w:sectPr w:rsidR="00CF3146" w:rsidRPr="008F1A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83A7F"/>
    <w:multiLevelType w:val="hybridMultilevel"/>
    <w:tmpl w:val="9A2AA93A"/>
    <w:lvl w:ilvl="0" w:tplc="A2BC84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012BF"/>
    <w:multiLevelType w:val="hybridMultilevel"/>
    <w:tmpl w:val="91F83BE4"/>
    <w:lvl w:ilvl="0" w:tplc="A9CA36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146"/>
    <w:rsid w:val="000256AC"/>
    <w:rsid w:val="00044BFB"/>
    <w:rsid w:val="0006663E"/>
    <w:rsid w:val="000B18AA"/>
    <w:rsid w:val="00147F08"/>
    <w:rsid w:val="0015247C"/>
    <w:rsid w:val="00156082"/>
    <w:rsid w:val="00191D45"/>
    <w:rsid w:val="001E4EC7"/>
    <w:rsid w:val="001E5949"/>
    <w:rsid w:val="00206DE0"/>
    <w:rsid w:val="0021761B"/>
    <w:rsid w:val="002C5B30"/>
    <w:rsid w:val="00403774"/>
    <w:rsid w:val="00483B4A"/>
    <w:rsid w:val="0072159B"/>
    <w:rsid w:val="00731909"/>
    <w:rsid w:val="007467FE"/>
    <w:rsid w:val="00807902"/>
    <w:rsid w:val="008B6691"/>
    <w:rsid w:val="008C2617"/>
    <w:rsid w:val="008F1AE5"/>
    <w:rsid w:val="00990521"/>
    <w:rsid w:val="009F541B"/>
    <w:rsid w:val="00C86F38"/>
    <w:rsid w:val="00CC1CF8"/>
    <w:rsid w:val="00CF3146"/>
    <w:rsid w:val="00D1275E"/>
    <w:rsid w:val="00D71BF4"/>
    <w:rsid w:val="00E543C1"/>
    <w:rsid w:val="00EA25CC"/>
    <w:rsid w:val="00EA5A12"/>
    <w:rsid w:val="00EE7011"/>
    <w:rsid w:val="00F1708A"/>
    <w:rsid w:val="00FE76A3"/>
    <w:rsid w:val="00FF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E80EC4-273F-4899-8672-7D2A81C07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B18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F314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0B18A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3460</TotalTime>
  <Pages>5</Pages>
  <Words>554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10</cp:revision>
  <dcterms:created xsi:type="dcterms:W3CDTF">2025-02-10T15:12:00Z</dcterms:created>
  <dcterms:modified xsi:type="dcterms:W3CDTF">2025-06-23T10:57:00Z</dcterms:modified>
</cp:coreProperties>
</file>